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5FC" w:rsidRPr="009B45FC" w:rsidRDefault="009B45FC" w:rsidP="009B45FC">
      <w:pPr>
        <w:shd w:val="clear" w:color="auto" w:fill="FFFFFF"/>
        <w:suppressAutoHyphens/>
        <w:spacing w:after="0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B45F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Приложение № </w:t>
      </w:r>
      <w:r w:rsidR="000C2AC4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</w:p>
    <w:p w:rsidR="009B45FC" w:rsidRPr="009B45FC" w:rsidRDefault="009B45FC" w:rsidP="009B45FC">
      <w:pPr>
        <w:shd w:val="clear" w:color="auto" w:fill="FFFFFF"/>
        <w:suppressAutoHyphens/>
        <w:spacing w:after="0" w:line="240" w:lineRule="auto"/>
        <w:ind w:left="1049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B45FC">
        <w:rPr>
          <w:rFonts w:ascii="Times New Roman" w:eastAsia="Times New Roman" w:hAnsi="Times New Roman" w:cs="Times New Roman"/>
          <w:sz w:val="28"/>
          <w:szCs w:val="28"/>
          <w:lang w:eastAsia="zh-CN"/>
        </w:rPr>
        <w:t>к Программе проведения оценки готовности муниципальных образований Самарской области к отопительному п</w:t>
      </w:r>
      <w:bookmarkStart w:id="0" w:name="_GoBack"/>
      <w:bookmarkEnd w:id="0"/>
      <w:r w:rsidRPr="009B45FC">
        <w:rPr>
          <w:rFonts w:ascii="Times New Roman" w:eastAsia="Times New Roman" w:hAnsi="Times New Roman" w:cs="Times New Roman"/>
          <w:sz w:val="28"/>
          <w:szCs w:val="28"/>
          <w:lang w:eastAsia="zh-CN"/>
        </w:rPr>
        <w:t>ериоду                  2026-2027 годов</w:t>
      </w:r>
    </w:p>
    <w:p w:rsidR="009B45FC" w:rsidRPr="000C2AC4" w:rsidRDefault="009B45FC" w:rsidP="009B45FC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sz w:val="28"/>
          <w:szCs w:val="28"/>
          <w:lang w:eastAsia="ru-RU"/>
        </w:rPr>
      </w:pPr>
      <w:r w:rsidRPr="000C2AC4">
        <w:rPr>
          <w:rFonts w:ascii="PT Serif" w:eastAsia="Times New Roman" w:hAnsi="PT Serif" w:cs="Times New Roman"/>
          <w:color w:val="000000"/>
          <w:sz w:val="28"/>
          <w:szCs w:val="28"/>
          <w:lang w:eastAsia="ru-RU"/>
        </w:rPr>
        <w:t>ОЦЕНОЧНЫЙ ЛИСТ ДЛЯ РАСЧЕТА ИНДЕКСА ГОТОВНОСТИ К ОТОПИТЕЛЬНОМУ ПЕРИОДУ МУНИЦИПАЛЬНОГО ОБРАЗОВАНИЯ</w:t>
      </w:r>
      <w:bookmarkStart w:id="1" w:name="l1323"/>
      <w:bookmarkEnd w:id="1"/>
    </w:p>
    <w:tbl>
      <w:tblPr>
        <w:tblStyle w:val="a8"/>
        <w:tblW w:w="5186" w:type="pct"/>
        <w:tblLayout w:type="fixed"/>
        <w:tblLook w:val="04A0" w:firstRow="1" w:lastRow="0" w:firstColumn="1" w:lastColumn="0" w:noHBand="0" w:noVBand="1"/>
      </w:tblPr>
      <w:tblGrid>
        <w:gridCol w:w="559"/>
        <w:gridCol w:w="2576"/>
        <w:gridCol w:w="2643"/>
        <w:gridCol w:w="2393"/>
        <w:gridCol w:w="948"/>
        <w:gridCol w:w="1275"/>
        <w:gridCol w:w="1906"/>
        <w:gridCol w:w="1556"/>
        <w:gridCol w:w="1480"/>
      </w:tblGrid>
      <w:tr w:rsidR="009B45FC" w:rsidRPr="009B45FC" w:rsidTr="000C2AC4">
        <w:tc>
          <w:tcPr>
            <w:tcW w:w="5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l1041"/>
            <w:bookmarkStart w:id="3" w:name="l1319"/>
            <w:bookmarkStart w:id="4" w:name="l1318"/>
            <w:bookmarkStart w:id="5" w:name="l120" w:colFirst="0" w:colLast="0"/>
            <w:bookmarkEnd w:id="2"/>
            <w:bookmarkEnd w:id="3"/>
            <w:bookmarkEnd w:id="4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7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требование</w:t>
            </w:r>
          </w:p>
        </w:tc>
        <w:tc>
          <w:tcPr>
            <w:tcW w:w="264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Подтверждающий документ</w:t>
            </w:r>
          </w:p>
        </w:tc>
        <w:tc>
          <w:tcPr>
            <w:tcW w:w="239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94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показателя</w:t>
            </w:r>
          </w:p>
        </w:tc>
        <w:tc>
          <w:tcPr>
            <w:tcW w:w="127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0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показателей готовности (формула)</w:t>
            </w:r>
          </w:p>
        </w:tc>
        <w:tc>
          <w:tcPr>
            <w:tcW w:w="155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(заполняется комиссией)</w:t>
            </w:r>
          </w:p>
        </w:tc>
        <w:tc>
          <w:tcPr>
            <w:tcW w:w="148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Замечание (в случае наличия, с указанием сроков устранения)</w:t>
            </w:r>
          </w:p>
        </w:tc>
      </w:tr>
      <w:tr w:rsidR="009B45FC" w:rsidRPr="009B45FC" w:rsidTr="000C2AC4">
        <w:tc>
          <w:tcPr>
            <w:tcW w:w="5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l1042"/>
            <w:bookmarkEnd w:id="6"/>
          </w:p>
        </w:tc>
        <w:tc>
          <w:tcPr>
            <w:tcW w:w="257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6" w:type="dxa"/>
            <w:gridSpan w:val="3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 ГОТОВНОСТИ</w:t>
            </w:r>
          </w:p>
        </w:tc>
        <w:tc>
          <w:tcPr>
            <w:tcW w:w="190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Имо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Кзакон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 0,65 +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Коценка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 0,35</w:t>
            </w:r>
          </w:p>
        </w:tc>
        <w:tc>
          <w:tcPr>
            <w:tcW w:w="155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0C2AC4">
        <w:tc>
          <w:tcPr>
            <w:tcW w:w="5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l1043"/>
            <w:bookmarkEnd w:id="7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требования, установленные </w:t>
            </w:r>
            <w:hyperlink r:id="rId5" w:anchor="l371" w:tgtFrame="_blank" w:history="1">
              <w:r w:rsidRPr="009B45FC">
                <w:rPr>
                  <w:rFonts w:ascii="Times New Roman" w:eastAsia="Times New Roman" w:hAnsi="Times New Roman" w:cs="Times New Roman"/>
                  <w:color w:val="3072C4"/>
                  <w:sz w:val="24"/>
                  <w:szCs w:val="24"/>
                  <w:lang w:eastAsia="ru-RU"/>
                </w:rPr>
                <w:t>частью 3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статьи 20 Федерального закона от 27 июля 2010 г. N 190-ФЗ "О теплоснабжении" (далее - Федеральный закон о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теплоснабжении) (подпункт 8.1 пункта 8 Правил обеспечения готовности к </w:t>
            </w:r>
            <w:bookmarkStart w:id="8" w:name="l121" w:colFirst="1" w:colLast="1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отопительному периоду, утвержденных приказом Минэнерго России от 13 ноября 2024 г. N 2234 (далее - Правила):</w:t>
            </w:r>
            <w:proofErr w:type="gramEnd"/>
          </w:p>
        </w:tc>
        <w:tc>
          <w:tcPr>
            <w:tcW w:w="264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39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выполнения требований Федерального </w:t>
            </w:r>
            <w:hyperlink r:id="rId6" w:anchor="l0" w:tgtFrame="_blank" w:history="1">
              <w:r w:rsidRPr="009B45FC">
                <w:rPr>
                  <w:rFonts w:ascii="Times New Roman" w:eastAsia="Times New Roman" w:hAnsi="Times New Roman" w:cs="Times New Roman"/>
                  <w:color w:val="3072C4"/>
                  <w:sz w:val="24"/>
                  <w:szCs w:val="24"/>
                  <w:lang w:eastAsia="ru-RU"/>
                </w:rPr>
                <w:t>закона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теплоснабжении</w:t>
            </w:r>
          </w:p>
        </w:tc>
        <w:tc>
          <w:tcPr>
            <w:tcW w:w="94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127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Кзакон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</w:t>
            </w:r>
            <w:proofErr w:type="spellEnd"/>
          </w:p>
        </w:tc>
        <w:tc>
          <w:tcPr>
            <w:tcW w:w="190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Кзакон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Кпорядок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 0,4 +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Ксхем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 0,3 +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Кбесхоз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 0,3</w:t>
            </w:r>
          </w:p>
        </w:tc>
        <w:tc>
          <w:tcPr>
            <w:tcW w:w="155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0C2AC4">
        <w:tc>
          <w:tcPr>
            <w:tcW w:w="5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l1044"/>
            <w:bookmarkEnd w:id="9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257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порядок (план) действий по ликвидации последствий аварийных ситуаций в сфере теплоснабжения в муниципальном образовании (пункт 1 </w:t>
            </w:r>
            <w:hyperlink r:id="rId7" w:anchor="l371" w:tgtFrame="_blank" w:history="1">
              <w:r w:rsidRPr="009B45FC">
                <w:rPr>
                  <w:rFonts w:ascii="Times New Roman" w:eastAsia="Times New Roman" w:hAnsi="Times New Roman" w:cs="Times New Roman"/>
                  <w:color w:val="3072C4"/>
                  <w:sz w:val="24"/>
                  <w:szCs w:val="24"/>
                  <w:lang w:eastAsia="ru-RU"/>
                </w:rPr>
                <w:t>части 3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статьи 20 Федерального закона о теплоснабжении)</w:t>
            </w:r>
          </w:p>
        </w:tc>
        <w:tc>
          <w:tcPr>
            <w:tcW w:w="264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 (актуализированный) порядок </w:t>
            </w:r>
            <w:bookmarkStart w:id="10" w:name="l429"/>
            <w:bookmarkEnd w:id="10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(план) действий по ликвидации </w:t>
            </w:r>
            <w:bookmarkStart w:id="11" w:name="l122" w:colFirst="2" w:colLast="2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последствий аварийных ситуаций в сфере теплоснабжения в муниципальном образовании (в том числе с применением электронного моделирования аварийных ситуаций) (подпункт 8.3.1 пункта 8 Правил)</w:t>
            </w:r>
          </w:p>
        </w:tc>
        <w:tc>
          <w:tcPr>
            <w:tcW w:w="239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наличия порядка (плана) действий по ликвидации последствий аварийных ситуаций в сфере теплоснабжения в муниципальном образовании</w:t>
            </w:r>
          </w:p>
        </w:tc>
        <w:tc>
          <w:tcPr>
            <w:tcW w:w="94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7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Кпорядок</w:t>
            </w:r>
            <w:proofErr w:type="spellEnd"/>
          </w:p>
        </w:tc>
        <w:tc>
          <w:tcPr>
            <w:tcW w:w="190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155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0C2AC4">
        <w:tc>
          <w:tcPr>
            <w:tcW w:w="5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l1045"/>
            <w:bookmarkEnd w:id="12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7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утвержденную актуализированную схему теплоснабжения в соответствии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 </w:t>
            </w:r>
            <w:hyperlink r:id="rId8" w:anchor="l433" w:tgtFrame="_blank" w:history="1">
              <w:r w:rsidRPr="009B45FC">
                <w:rPr>
                  <w:rFonts w:ascii="Times New Roman" w:eastAsia="Times New Roman" w:hAnsi="Times New Roman" w:cs="Times New Roman"/>
                  <w:color w:val="3072C4"/>
                  <w:sz w:val="24"/>
                  <w:szCs w:val="24"/>
                  <w:lang w:eastAsia="ru-RU"/>
                </w:rPr>
                <w:t>частью 3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статьи 23 Федерального закона о </w:t>
            </w:r>
            <w:bookmarkStart w:id="13" w:name="l430"/>
            <w:bookmarkEnd w:id="13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теплоснабжении (пункт 2 </w:t>
            </w:r>
            <w:hyperlink r:id="rId9" w:anchor="l371" w:tgtFrame="_blank" w:history="1">
              <w:r w:rsidRPr="009B45FC">
                <w:rPr>
                  <w:rFonts w:ascii="Times New Roman" w:eastAsia="Times New Roman" w:hAnsi="Times New Roman" w:cs="Times New Roman"/>
                  <w:color w:val="3072C4"/>
                  <w:sz w:val="24"/>
                  <w:szCs w:val="24"/>
                  <w:lang w:eastAsia="ru-RU"/>
                </w:rPr>
                <w:t>части 3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статьи 20 </w:t>
            </w:r>
            <w:bookmarkStart w:id="14" w:name="l123" w:colFirst="1" w:colLast="1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закона о теплоснабжении)</w:t>
            </w:r>
          </w:p>
        </w:tc>
        <w:tc>
          <w:tcPr>
            <w:tcW w:w="264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Утвержденная актуализированная схема теплоснабжения, в соответствии с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требованиями постановления Правительства Российской Федерации </w:t>
            </w:r>
            <w:hyperlink r:id="rId10" w:anchor="l0" w:tgtFrame="_blank" w:history="1">
              <w:r w:rsidRPr="009B45FC">
                <w:rPr>
                  <w:rFonts w:ascii="Times New Roman" w:eastAsia="Times New Roman" w:hAnsi="Times New Roman" w:cs="Times New Roman"/>
                  <w:color w:val="3072C4"/>
                  <w:sz w:val="24"/>
                  <w:szCs w:val="24"/>
                  <w:lang w:eastAsia="ru-RU"/>
                </w:rPr>
                <w:t>от 22 февраля 2012 г. N 154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(подпункт 8.3.2 пункта Правил)</w:t>
            </w:r>
          </w:p>
        </w:tc>
        <w:tc>
          <w:tcPr>
            <w:tcW w:w="239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Показатель наличия утвержденной актуализированной схемы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теплоснабжения</w:t>
            </w:r>
          </w:p>
        </w:tc>
        <w:tc>
          <w:tcPr>
            <w:tcW w:w="94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0,3</w:t>
            </w:r>
          </w:p>
        </w:tc>
        <w:tc>
          <w:tcPr>
            <w:tcW w:w="127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Ксхем</w:t>
            </w:r>
            <w:proofErr w:type="spellEnd"/>
          </w:p>
        </w:tc>
        <w:tc>
          <w:tcPr>
            <w:tcW w:w="190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155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0C2AC4">
        <w:tc>
          <w:tcPr>
            <w:tcW w:w="5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l1046"/>
            <w:bookmarkEnd w:id="15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57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подготовку к отопительному периоду бесхозяйных объектов теплоснабжения, в отношении которых в соответствии с </w:t>
            </w:r>
            <w:hyperlink r:id="rId11" w:anchor="l1360" w:tgtFrame="_blank" w:history="1">
              <w:r w:rsidRPr="009B45FC">
                <w:rPr>
                  <w:rFonts w:ascii="Times New Roman" w:eastAsia="Times New Roman" w:hAnsi="Times New Roman" w:cs="Times New Roman"/>
                  <w:color w:val="3072C4"/>
                  <w:sz w:val="24"/>
                  <w:szCs w:val="24"/>
                  <w:lang w:eastAsia="ru-RU"/>
                </w:rPr>
                <w:t>частью 6.4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статьи 15 </w:t>
            </w:r>
            <w:bookmarkStart w:id="16" w:name="l431"/>
            <w:bookmarkEnd w:id="16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закона о теплоснабжении не </w:t>
            </w:r>
            <w:bookmarkStart w:id="17" w:name="l124" w:colFirst="1" w:colLast="1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определена организация по содержанию и обслуживанию (пункт 3 </w:t>
            </w:r>
            <w:hyperlink r:id="rId12" w:anchor="l371" w:tgtFrame="_blank" w:history="1">
              <w:r w:rsidRPr="009B45FC">
                <w:rPr>
                  <w:rFonts w:ascii="Times New Roman" w:eastAsia="Times New Roman" w:hAnsi="Times New Roman" w:cs="Times New Roman"/>
                  <w:color w:val="3072C4"/>
                  <w:sz w:val="24"/>
                  <w:szCs w:val="24"/>
                  <w:lang w:eastAsia="ru-RU"/>
                </w:rPr>
                <w:t>части 3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статьи 20 Федерального закона о теплоснабжении)</w:t>
            </w:r>
          </w:p>
        </w:tc>
        <w:tc>
          <w:tcPr>
            <w:tcW w:w="264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предусмотренные подпунктами 9.3.1, 9.3.3 - 9.3.12, 9.3.14 - 9.3.16, 9.3.18 - 9.3.24, 9.3.26 - 9.3.28 пункта 9 Правил, и документы, подтверждающие выполнение требований по обеспечению готовности к отопительному периоду бесхозяйных объектов теплоснабжения, в отношении которых не определена организация, которая будет осуществлять содержание и обслуживание бесхозяйного </w:t>
            </w:r>
            <w:bookmarkStart w:id="18" w:name="l432"/>
            <w:bookmarkEnd w:id="18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объекта теплоснабжения, в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требованиями </w:t>
            </w:r>
            <w:bookmarkStart w:id="19" w:name="l125" w:colFirst="2" w:colLast="2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"https://normativ.kontur.ru/document?moduleId=1&amp;documentId=476930" \l "l1385" \t "_blank" </w:instrTex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9B45FC">
              <w:rPr>
                <w:rFonts w:ascii="Times New Roman" w:eastAsia="Times New Roman" w:hAnsi="Times New Roman" w:cs="Times New Roman"/>
                <w:color w:val="3072C4"/>
                <w:sz w:val="24"/>
                <w:szCs w:val="24"/>
                <w:lang w:eastAsia="ru-RU"/>
              </w:rPr>
              <w:t>части 6.1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статьи 15 Федерального закона о теплоснабжении (подпункт 8.3.3 пункта 8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Правил)</w:t>
            </w:r>
            <w:proofErr w:type="gramEnd"/>
          </w:p>
        </w:tc>
        <w:tc>
          <w:tcPr>
            <w:tcW w:w="239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подготовки к отопительному периоду бесхозяйных объектов теплоснабжения</w:t>
            </w:r>
          </w:p>
        </w:tc>
        <w:tc>
          <w:tcPr>
            <w:tcW w:w="94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7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Кбесхоз</w:t>
            </w:r>
            <w:proofErr w:type="spellEnd"/>
          </w:p>
        </w:tc>
        <w:tc>
          <w:tcPr>
            <w:tcW w:w="190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отсутствии бесхозяйных объектов теплоснабжения, в отношении которых не определена организация, которая будет осуществлять содержание и обслуживание бесхозяйного объекта теплоснабжения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Кбесхоз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принимается равным 1.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наличии бесхозяйных объектов теплоснабжения, для которых определена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по </w:t>
            </w:r>
            <w:bookmarkStart w:id="20" w:name="l433"/>
            <w:bookmarkEnd w:id="20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содержанию и обслуживанию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Кбесхоз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принимается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равным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" w:name="l126" w:colFirst="6" w:colLast="6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для бесхозяйных объектов не определена организация, которая будет осуществлять содержание и обслуживание, расчет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Кбесхоз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ведется в соответствии с Приложением к оценочному листу для расчета показателя подготовки бесхозяйных объектов теплоснабжения, которым не определена организация, осуществляющая содержание и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обслуживание</w:t>
            </w:r>
          </w:p>
        </w:tc>
        <w:tc>
          <w:tcPr>
            <w:tcW w:w="155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8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0C2AC4">
        <w:tc>
          <w:tcPr>
            <w:tcW w:w="5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l1047"/>
            <w:bookmarkEnd w:id="22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76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Осуществить оценку обеспечения готовности к отопительному периоду лицами, указанными в подпунктах 1.2 - 1.6 пункта 1 Правил в соответствии с Порядком </w:t>
            </w:r>
            <w:bookmarkStart w:id="23" w:name="l434"/>
            <w:bookmarkEnd w:id="23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оценки обеспечения готовности </w:t>
            </w:r>
            <w:bookmarkStart w:id="24" w:name="l127" w:colFirst="1" w:colLast="1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отопительному периоду, утвержденным приказом Минэнерго России от 13 ноября 2024 г. N 2234 (далее - Порядок) (подпункт 8.2 пункта 8 Правил)</w:t>
            </w:r>
          </w:p>
        </w:tc>
        <w:tc>
          <w:tcPr>
            <w:tcW w:w="2643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Выданные акты оценки обеспечения готовности к отопительному периоду, подтверждающие выполнение требований, установленных подпунктом 8.2 пункта 8 (подпункт 8.2 пункта 8 Правил)</w:t>
            </w:r>
          </w:p>
        </w:tc>
        <w:tc>
          <w:tcPr>
            <w:tcW w:w="2393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оценки обеспечения готовности к отопительному периоду лицами, указанными в подпунктах 1.2 - 1.6 пункта 1 Правил</w:t>
            </w:r>
          </w:p>
        </w:tc>
        <w:tc>
          <w:tcPr>
            <w:tcW w:w="94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27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Коценка</w:t>
            </w:r>
            <w:proofErr w:type="spellEnd"/>
          </w:p>
        </w:tc>
        <w:tc>
          <w:tcPr>
            <w:tcW w:w="190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CBBF82" wp14:editId="647EAB1A">
                  <wp:extent cx="1621790" cy="349885"/>
                  <wp:effectExtent l="0" t="0" r="0" b="0"/>
                  <wp:docPr id="1" name="Рисунок 1" descr="https://normativ.kontur.ru/image?moduleId=1&amp;imageId=177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ormativ.kontur.ru/image?moduleId=1&amp;imageId=177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0C2AC4">
        <w:tc>
          <w:tcPr>
            <w:tcW w:w="5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l1048"/>
            <w:bookmarkEnd w:id="25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76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</w:t>
            </w:r>
            <w:proofErr w:type="spellEnd"/>
          </w:p>
        </w:tc>
        <w:tc>
          <w:tcPr>
            <w:tcW w:w="190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соблюдении Порядка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lпорядок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26" w:name="l435"/>
            <w:bookmarkEnd w:id="26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принимается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равным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не соблюдении Порядка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lпорядок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27" w:name="l128" w:colFirst="6" w:colLast="6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принимается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равным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</w:t>
            </w:r>
          </w:p>
        </w:tc>
        <w:tc>
          <w:tcPr>
            <w:tcW w:w="155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0C2AC4">
        <w:tc>
          <w:tcPr>
            <w:tcW w:w="5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l1049"/>
            <w:bookmarkEnd w:id="28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576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</w:t>
            </w:r>
            <w:proofErr w:type="spellEnd"/>
          </w:p>
        </w:tc>
        <w:tc>
          <w:tcPr>
            <w:tcW w:w="190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теплоснабжающих и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теплосетевых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организаций, владельцев тепловых сетей, не являющихся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теплосетевыми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организациями, прошедших оценку готовности и получивших акт оценки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готовности к отопительному периоду</w:t>
            </w:r>
          </w:p>
        </w:tc>
        <w:tc>
          <w:tcPr>
            <w:tcW w:w="155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8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0C2AC4">
        <w:tc>
          <w:tcPr>
            <w:tcW w:w="5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l1050"/>
            <w:bookmarkEnd w:id="29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576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190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теплоснабжающих и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теплосетевых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организаций, владельцев тепловых сетей, не являющихся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теплосетевыми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организациями, всего (информация о количестве должна соответствовать схемам теплоснабжения)</w:t>
            </w:r>
          </w:p>
        </w:tc>
        <w:tc>
          <w:tcPr>
            <w:tcW w:w="1556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B45FC" w:rsidRDefault="009B45FC" w:rsidP="009B45FC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</w:pPr>
      <w:bookmarkStart w:id="30" w:name="l1051"/>
      <w:bookmarkStart w:id="31" w:name="h620"/>
      <w:bookmarkEnd w:id="30"/>
      <w:bookmarkEnd w:id="31"/>
    </w:p>
    <w:p w:rsidR="000C2AC4" w:rsidRDefault="000C2AC4" w:rsidP="009B45FC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</w:pPr>
    </w:p>
    <w:p w:rsidR="000C2AC4" w:rsidRDefault="000C2AC4" w:rsidP="009B45FC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</w:pPr>
    </w:p>
    <w:p w:rsidR="000C2AC4" w:rsidRDefault="000C2AC4" w:rsidP="009B45FC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</w:pPr>
    </w:p>
    <w:p w:rsidR="009B45FC" w:rsidRPr="009B45FC" w:rsidRDefault="009B45FC" w:rsidP="009B45FC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9B45FC"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  <w:lastRenderedPageBreak/>
        <w:t>Приложение</w:t>
      </w:r>
    </w:p>
    <w:p w:rsidR="009B45FC" w:rsidRPr="009B45FC" w:rsidRDefault="009B45FC" w:rsidP="009B45FC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bookmarkStart w:id="32" w:name="l1341"/>
      <w:bookmarkEnd w:id="32"/>
      <w:proofErr w:type="gramStart"/>
      <w:r w:rsidRPr="009B45FC"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  <w:t>к оценочному листу для расчета индекса</w:t>
      </w:r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br/>
      </w:r>
      <w:r w:rsidRPr="009B45FC"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  <w:t>готовности к отопительному периоду</w:t>
      </w:r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br/>
      </w:r>
      <w:r w:rsidRPr="009B45FC"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  <w:t>муниципального образования в случае</w:t>
      </w:r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br/>
      </w:r>
      <w:r w:rsidRPr="009B45FC"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  <w:t>наличия у них бесхозяйных объектов</w:t>
      </w:r>
      <w:proofErr w:type="gramEnd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br/>
      </w:r>
      <w:r w:rsidRPr="009B45FC"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  <w:t>теплоснабжения, которым не определена</w:t>
      </w:r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br/>
      </w:r>
      <w:r w:rsidRPr="009B45FC"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  <w:t>организация, осуществляющая</w:t>
      </w:r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br/>
      </w:r>
      <w:r w:rsidRPr="009B45FC"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  <w:t>их содержание и обслуживание</w:t>
      </w:r>
      <w:bookmarkStart w:id="33" w:name="l129"/>
    </w:p>
    <w:tbl>
      <w:tblPr>
        <w:tblStyle w:val="a8"/>
        <w:tblW w:w="5182" w:type="pct"/>
        <w:tblLayout w:type="fixed"/>
        <w:tblLook w:val="04A0" w:firstRow="1" w:lastRow="0" w:firstColumn="1" w:lastColumn="0" w:noHBand="0" w:noVBand="1"/>
      </w:tblPr>
      <w:tblGrid>
        <w:gridCol w:w="901"/>
        <w:gridCol w:w="1758"/>
        <w:gridCol w:w="3119"/>
        <w:gridCol w:w="3395"/>
        <w:gridCol w:w="850"/>
        <w:gridCol w:w="1133"/>
        <w:gridCol w:w="1840"/>
        <w:gridCol w:w="849"/>
        <w:gridCol w:w="1479"/>
      </w:tblGrid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l1334"/>
            <w:bookmarkStart w:id="35" w:name="l1053"/>
            <w:bookmarkStart w:id="36" w:name="l1333"/>
            <w:bookmarkStart w:id="37" w:name="l1314"/>
            <w:bookmarkStart w:id="38" w:name="l1315"/>
            <w:bookmarkEnd w:id="34"/>
            <w:bookmarkEnd w:id="35"/>
            <w:bookmarkEnd w:id="36"/>
            <w:bookmarkEnd w:id="37"/>
            <w:bookmarkEnd w:id="38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требование</w:t>
            </w: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Подтверждающий документ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показателя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показателей готовности (формула)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(заполняется комиссией)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Замечание (в случае наличия, с указанием сроков устранения)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l108"/>
            <w:bookmarkEnd w:id="39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8" w:type="dxa"/>
            <w:gridSpan w:val="3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бесхоз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бесхоз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закон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о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тепл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0,9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предп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0,1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l109"/>
            <w:bookmarkEnd w:id="40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требования, установленные </w:t>
            </w:r>
            <w:hyperlink r:id="rId14" w:anchor="l2145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частью 4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статьи 20 Федерального закона от 27 июля 2010 г. N 190-ФЗ "О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теплоснабжении" (далее - Федеральный закон о теплоснабжении) (подпункт 9.1 пункта 9 Правил обеспечения готовности к отопительному периоду, утвержденных приказом Минэнерго России от 13 ноября 2024 г. N 2234 (далее - Правила):</w:t>
            </w:r>
            <w:proofErr w:type="gramEnd"/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выполнения требований Федерального </w:t>
            </w:r>
            <w:hyperlink r:id="rId15" w:anchor="l0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закона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теплоснабжении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закон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о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тепл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закон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о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тепл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функ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0,05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режим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.н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алад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0,01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качест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0,04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кач.строит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0,3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надеж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0,6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l110"/>
            <w:bookmarkEnd w:id="41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1758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 функционирование эксплуатационной, диспетчерской и аварийной служб (</w:t>
            </w:r>
            <w:hyperlink r:id="rId16" w:anchor="l2146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пункт 1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части 4 статьи 20 Федерального закона о теплоснабжен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ии)</w:t>
            </w: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Документы, предусмотренные подпунктами 9.3.1, 9.3.3 - 9.3.8 пункта 9 Правил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обеспечения функционирования эксплуатационной, диспетчерской и аварийной служб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функц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функц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шт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0,1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дисп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0,1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перечень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0,1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эксп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/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произв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.и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нстр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0,1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знаний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0,1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обуч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0,1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отв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0,1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охр.труда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0,15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трен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0,15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l111"/>
            <w:bookmarkEnd w:id="42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утвержденного штатного расписания, подтверждающая наличие персонала, осуществляющего функции эксплуатационной, диспетчерской и аварийной служб, или договоры на техническое обслуживание,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энергосервисные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контракты в случае привлечения специализированных организаций для эксплуатации оборудования (подпункт 9.3.1 пункта 9 Правил)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наличия персонала, осуществляющего функции эксплуатационной, диспетчерской и аварийной служб или договоров на техническое обслуживание,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контрактов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шт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l112"/>
            <w:bookmarkEnd w:id="43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главы V Правил технической эксплуатации объектов теплоснабжения и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теплопотребляющих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установок, утвержденных приказом Минэнерго России от 14 мая 2025 г. N 511 &lt;1&gt; (далее - Правила N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511) (подпункт 9.3.3 пункта 9 Правил)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дисп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l113"/>
            <w:bookmarkEnd w:id="44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</w:t>
            </w:r>
          </w:p>
        </w:tc>
        <w:tc>
          <w:tcPr>
            <w:tcW w:w="1758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(далее - ОПО), разработанного в соответствии с </w:t>
            </w:r>
            <w:hyperlink r:id="rId17" w:anchor="l3230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пунктом 278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 промышленной безопасности при использовании оборудования, работающего под избыточным давлением, утвержденных приказом Ростехнадзора от 15 декабря 2020 г. N 536 &lt;2&gt; (далее - Правила промышленной безопасности), и (или) перечня документации эксплуатирующей организации для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объектов, не являющихся ОПО, разработанного в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подпунктом 2 пункта 6 Правил N 511 (подпункт 9.3.4 пункта 9 Правил)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наличия перечня производственных инструкций для безопасной эксплуатации котлов и вспомогательного оборудования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перечень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перечень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переченьОПО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0,5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перечень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неОПО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0,5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l114"/>
            <w:bookmarkEnd w:id="45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наличия перечня производственных инструкций для безопасной эксплуатации котлов и вспомогательного оборудования в случае эксплуатации ОПО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переченьОПО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l115"/>
            <w:bookmarkEnd w:id="46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1.1.3.2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наличия перечня документации эксплуатирующей организации для объектов, не являющихся ОПО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перечень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неОПО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l116"/>
            <w:bookmarkEnd w:id="47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1.1.4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Утвержденные в соответствии с требованиями пунктов 35 и 38 Правил N 511 эксплуатационные инструкции объектов теплоснабжения и (или) производственные инструкции, разработанные в соответствии с пунктами </w:t>
            </w:r>
            <w:hyperlink r:id="rId18" w:anchor="l3230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278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9" w:anchor="l3452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363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hyperlink r:id="rId20" w:anchor="l3454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364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 промышленной безопасности (подпункт 9.3.5 пункта 9 Правил)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наличия эксплуатационных инструкций объектов теплоснабжения и (или) производственных инструкций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экспл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/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произв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.и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нстр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l117"/>
            <w:bookmarkEnd w:id="48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1758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удостоверений о проверке знаний или журнала проверки знаний, протоколов проверки знаний, предусмотренных пунктами </w:t>
            </w:r>
            <w:hyperlink r:id="rId21" w:anchor="l86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43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</w:t>
            </w:r>
            <w:hyperlink r:id="rId22" w:anchor="l221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45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Правил технической эксплуатации электроустановок потребителей электрической энергии, утвержденных приказом Минэнерго России от 12 августа 2022 г. N 811 &lt;3&gt;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(далее - Правила технической эксплуатации электроустановок потребителей), пунктами 70, 71 Правил N 511, и (или) копии удостоверений о допуске к самостоятельной работе обслуживающего персонала или протоколов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проверки знаний в области промышленной безопасности работников и руководителей, предусмотренных </w:t>
            </w:r>
            <w:hyperlink r:id="rId23" w:anchor="l3126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пунктом 238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 промышленной безопасности, в случае эксплуатации ОПО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(подпункт 9.3.6 пункта 9 Правил)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наличия удостоверений проверки знаний или журнала проверки знаний, протоколов проверки знаний и (или)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знаний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знаний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пров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зн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не ОПО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0,5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пров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зн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ОПО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0,5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l118"/>
            <w:bookmarkEnd w:id="49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1.1.5.1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наличия удостоверений о проверке знаний или журнала проверки знаний, протоколов проверки знаний, предусмотренных </w:t>
            </w:r>
            <w:hyperlink r:id="rId24" w:anchor="h264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Правилами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технической эксплуатации электроустановок потребителей, Правилами N 511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пров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зн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не ОПО</w:t>
            </w:r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l119"/>
            <w:bookmarkEnd w:id="50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1.1.5.2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руководителей, предусмотренных </w:t>
            </w:r>
            <w:hyperlink r:id="rId25" w:anchor="h2033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Правилами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промышленной безопасности, в случае эксплуатации ОПО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пров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зн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ОПО</w:t>
            </w:r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</w:t>
            </w:r>
          </w:p>
        </w:tc>
        <w:tc>
          <w:tcPr>
            <w:tcW w:w="1758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проведение обучения работников действиям в случае аварии или инцидента на опасном производственном объекте, в соответствии со </w:t>
            </w:r>
            <w:hyperlink r:id="rId26" w:anchor="h294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статьей 10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Федерального закона от 21 июля 1997 г. N 116-ФЗ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"О промышленной безопасности опасных производственных объектов" (далее - Федеральный закон о промышленной безопасности)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(подпункт 9.3.7 пункта 9 Правил)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наличия документов, подтверждающих проведение обучения работников действиям в случае аварии или инцидента на опасном производственном объекте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обуч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bookmarkEnd w:id="5"/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1.1.7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Организационно-распорядительные документы организации о назначении ответственных лиц за безопасную эксплуатацию тепловых энергоустановок для объектов, не отнесенных к ОПО, определенные пунктом 7 Правил N 511, и (или) ответственных лиц за безопасную эксплуатацию оборудования, работающего под избыточным давлением, и ответственных за осуществление производственного контроля при эксплуатации оборудования, отнесенного к ОПО, определенные </w:t>
            </w:r>
            <w:hyperlink r:id="rId27" w:anchor="l3065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пунктом 228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Правил промышленной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(подпункт 9.3.8 пункта 9 Правил)</w:t>
            </w:r>
            <w:proofErr w:type="gramEnd"/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наличия организационно-распорядительных документов организации о назначении ответственных лиц за тепловые энергоустановки и (или)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отв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отв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отв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неОПО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0,5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отв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ОПО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0,5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bookmarkEnd w:id="8"/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наличия организационно-распорядительных документов организации о назначении ответственных лиц за безопасную эксплуатацию тепловых энергоустановок для объектов, не отнесенных к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ОПО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0,5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отв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неОПО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bookmarkEnd w:id="11"/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1.1.7.2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наличия организационно-распорядительных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отв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ОПО</w:t>
            </w:r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bookmarkEnd w:id="14"/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</w:t>
            </w:r>
          </w:p>
        </w:tc>
        <w:tc>
          <w:tcPr>
            <w:tcW w:w="1758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Утвержденные инструкции по охране труда, утвержденный порядок производства работ повышенной опасности и оформления наряда-допуска, утвержденный перечень работ, выполняемых по нарядам-допускам в соответствии с требованиями </w:t>
            </w:r>
            <w:hyperlink r:id="rId28" w:anchor="h163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Правил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 охране труда при эксплуатации объектов теплоснабжения и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теплопотребляющих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установок, утвержденных приказом Минтруда России от 17 декабря 2020 г. N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924н &lt;4&gt; (подпункт 9.3.9 пункта 9 Правил)</w:t>
            </w:r>
            <w:proofErr w:type="gramEnd"/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наличия утвержденных инструкций по охране труда, утвержденных порядков производства работ повышенной опасности и оформлений нарядов-допусков, утвержденного перечня работ, выполняемых по нарядам-допускам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охр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.т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руда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bookmarkEnd w:id="17"/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1.1.9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утвержденных в соответствии с пунктами 95, 97 Правил N 511 и с </w:t>
            </w:r>
            <w:hyperlink r:id="rId29" w:anchor="l3114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пунктом 236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 промышленной безопасности, программ противоаварийных тренировок, журналов, подтверждающих проведение тренировок согласно утвержденной программе противоаварийных тренировок (подпункт 9.3.10 пункта 9 Правил)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наличия программ противоаварийных тренировок, журналов, подтверждающих проведение тренировок согласно утвержденной программе противоаварийных тренировок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трен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bookmarkEnd w:id="19"/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758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наладку принадлежащих им тепловых сетей (</w:t>
            </w:r>
            <w:hyperlink r:id="rId30" w:anchor="l2147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пункт 2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части 4 статьи 20 Федерального закона о теплоснабжении) и осуществлять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режимами потребления тепловой энергии (</w:t>
            </w:r>
            <w:hyperlink r:id="rId31" w:anchor="l2148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пункт 3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части 4 статьи 20 Федерального закона о теплоснабжении)</w:t>
            </w: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Документы, предусмотренные подпунктами 9.3.11 и 9.3.22 пункта 9 Правил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проведения наладки тепловых сетей и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режимами потребления тепловой энергии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режим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.н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алад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режим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.н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алад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темп.граф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0,5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режим.карт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0,5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bookmarkEnd w:id="21"/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Разработанные и утвержденные температурные графики, гидравлические режимы работы системы теплоснабжения на предстоящий отопительный период, разработанные в соответствии с абзацами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первым - третьим пункта 125 Правил N 511, а также копии эксплуатационных инструкций по ведению и контролю режимов работы системы теплоснабжения (подпункт 9.3.11 пункта 9 Правил)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наличия температурных графиков, гидравлических режимов работы системы теплоснабжения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темп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.г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раф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bookmarkEnd w:id="24"/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отчеты о проведении режимно-наладочных испытаний объектов теплоснабжения, утвержденные режимные карты, требования к которым установлены пунктами 32, 249, 250, абзацами первым и вторым пункта 251, пунктами 294,295 и 447 Правил N 511 (пункт 9.3.22 пункта 9 Правил)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наличия технических отчетов о проведении режимно-наладочных испытаний объектов теплоснабжения, утвержденных режимных карт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режим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.к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арт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bookmarkEnd w:id="27"/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7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 качество теплоносителей (</w:t>
            </w:r>
            <w:hyperlink r:id="rId32" w:anchor="l2149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пункт 4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части 4 статьи 20 Федерального закона о теплоснабжен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ии)</w:t>
            </w: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Копии утвержденной инструкции по эксплуатации установок для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докотловой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обработки воды (если предусмотрены проектной документацией объектов теплоснабжения) и инструкции по ведению водно-химического режима, включающей режимные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карты, утвержденный график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химконтроля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водно-химическим режимом котельных и тепловых сетей, разработанный в соответствии с требованиями пунктов 276, 279 Правил N 511, </w:t>
            </w:r>
            <w:hyperlink r:id="rId33" w:anchor="l3230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пункта 278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 промышленной безопасности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(подпункт 9.3.12 пункта 9 Правил)</w:t>
            </w:r>
            <w:proofErr w:type="gramEnd"/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обеспечения качества теплоносителей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качест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l130"/>
            <w:bookmarkEnd w:id="33"/>
            <w:bookmarkEnd w:id="51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17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проверку качества строительства, реконструкции и (или) модернизации принадлежащих теплоснабжающим,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теплосетевым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организациям тепловых сетей, в том числе качества тепловой изоляции (</w:t>
            </w:r>
            <w:hyperlink r:id="rId34" w:anchor="l2151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пункт 6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части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статьи 20 Федерального закона о теплоснабжении)</w:t>
            </w: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Разработанный в соответствии с подпунктом 5 пункта 6 Правил N 511 нормативно-технический документ об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ремонта, а также акты приемки объектов теплоснабжения и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теплопотребляющих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установок из ремонта с приложением дефектных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ведомостей (при наличии), протоколов испытаний и наладки, предусмотренные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пунктом 15 Правил N 511, - в случае эксплуатации объектов, не являющихся ОПО, и (или) копии удостоверений (свидетельств) о качестве монтажа в случае выполнения мероприятий по строительству, реконструкции и (или) модернизации тепловых сетей - в случае эксплуатации ОПО (подпункт 9.3.14 пункта 9 Правил)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наличия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кач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.с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троит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l131"/>
            <w:bookmarkEnd w:id="52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1758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 надежное теплоснабжение потребителей (</w:t>
            </w:r>
            <w:hyperlink r:id="rId35" w:anchor="l2152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пункт 7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части 4 статьи 20 Федерального закона о теплоснабжении)</w:t>
            </w: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предусмотренные подпунктами 9.3.15, 9.3.16, 9.3.18 - 9.3.24, 9.3.26, 9.3.27 пункта 9 Правил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обеспечения надежного теплоснабжения потребителей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надеж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</w:t>
            </w:r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надеж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освид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0,01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обслед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0,05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испыт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0,05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гидр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0,4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шурф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0,02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очист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.п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ромыв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0,4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электр.сопр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0,01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насос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стан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0,01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матер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0,04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страх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0,01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l132"/>
            <w:bookmarkEnd w:id="53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1.5.1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паспортов паровых и (или) водогрейных котельных установок, центральных тепловых пунктов и оборудования, работающего под избыточным давлением, с отметками: о проведении технических освидетельствований, актов о проведении гидравлических испытаний с выводами об отсутствии выявленных дефектов, запрещающих эксплуатацию.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оборудования, отработавшего установленный в технической документации организации-изготовителя или проектной документации срок службы, или при превышении количества циклов его нагрузки - сведения о зарегистрированных федеральным органом исполнительной власти в области промышленной безопасности заключениях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экспертизы промышленной безопасности (для ОПО) в соответствии с </w:t>
            </w:r>
            <w:hyperlink r:id="rId36" w:anchor="l1069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частью 2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статьи 7 Федерального закона о промышленной безопасности и заключениях о проведении технического диагностирования (для объектов, не являющихся ОПО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выводами о продлении срока эксплуатации оборудования в соответствии с пунктом 27 Правил N 511; о проверке плотности (герметичности), настройки и регулировки предохранительных клапанов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(подпункт 9.3.15 пункта 9 Правил)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наличия паспортов паровых и (или) водогрейных котельных установок, центральных тепловых пунктов и оборудования, работающего под избыточным давлением с выводами о продлении срока эксплуатации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освид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освид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освид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не ОПО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0,5 +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освид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ОПО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* 0,5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l133"/>
            <w:bookmarkEnd w:id="54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1.5.1.1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наличия отметок в паспорте оборудования, не являющегося ОПО, о проведенном техническом освидетельствовании, гидравлическом испытании, техническом диагностировании, настройки предохранительных клапанов с выводами о продлении срока эксплуатации оборудования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освид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не ОПО</w:t>
            </w:r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l134"/>
            <w:bookmarkEnd w:id="55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1.5.1.2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наличия отметок в паспорте оборудования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проведенных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техническом освидетельствовании, гидравлическом испытании, экспертизы промышленной безопасности, настройки и регулировки предохранительных клапанов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выводами о продлении срока эксплуатации оборудования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0,5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освид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ОПО</w:t>
            </w:r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l135"/>
            <w:bookmarkEnd w:id="56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1.5.2</w:t>
            </w:r>
          </w:p>
        </w:tc>
        <w:tc>
          <w:tcPr>
            <w:tcW w:w="1758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актов комплексного обследования, очередных и внеочередных осмотров зданий и сооружений объектов теплоснабжения, журналов, паспортов зданий и сооружений, определенных перечнем документации эксплуатирующей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организации, в которые занесены результаты текущих осмотров в соответствии с пунктом 165 Правил N 511 (подпункт 9.3.16 пункта 9 Правил)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Показатель наличия актов комплексного обследования, очередных и внеочередных осмотров зданий и сооружений объектов теплоснабжения, журналов, паспортов зданий и сооружений, определенных перечнем документации эксплуатирующей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организации, в которые занесены результаты текущих осмотров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0,05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обслед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l136"/>
            <w:bookmarkEnd w:id="57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1.5.3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(технические отчеты) о проведении испытаний тепловых сетей (в соответствии с графиком проведения испытаний, утвержденным руководителем (техническим руководителем) организации) на максимальную температуру, о проведении испытаний по определению тепловых потерь через тепловую изоляцию, о проведении испытания по определению гидравлических потерь трубопроводов водяных тепловых сетей в сроки, установленные пунктами 352, 355, 356 Правил N 511 (подпункт 9.3.18 пункта 9 Правил)</w:t>
            </w:r>
            <w:proofErr w:type="gramEnd"/>
          </w:p>
        </w:tc>
        <w:tc>
          <w:tcPr>
            <w:tcW w:w="3395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наличия актов (технических отчетов) о проведении испытаний тепловых сетей (в соответствии с графиком проведения испытаний, утвержденным руководителем (техническим руководителем) организации) на максимальную температуру, о проведении испытаний по определению тепловых потерь через тепловую изоляцию, о проведении испытания по определению гидравлических потерь трубопроводов водяных тепловых сетей</w:t>
            </w:r>
          </w:p>
        </w:tc>
        <w:tc>
          <w:tcPr>
            <w:tcW w:w="850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3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испыт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l137"/>
            <w:bookmarkEnd w:id="58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если бесхозяйные тепловые сети отсутствуют,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испыт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принимается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равным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84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5FC" w:rsidRPr="009B45FC" w:rsidTr="009B45FC">
        <w:tc>
          <w:tcPr>
            <w:tcW w:w="901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l138"/>
            <w:bookmarkEnd w:id="59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1.5.4</w:t>
            </w:r>
          </w:p>
        </w:tc>
        <w:tc>
          <w:tcPr>
            <w:tcW w:w="1758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Акты проведения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гидравлических испытаний на прочность и плотность трубопроводов тепловых сетей в соответствии с пунктом 26 и абзацем восьмым пункта 333 Правил N 511 (подпункт 9.3.19 пункта 9 Правил)</w:t>
            </w:r>
          </w:p>
        </w:tc>
        <w:tc>
          <w:tcPr>
            <w:tcW w:w="3395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Показатель наличия актов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проведения гидравлических испытаний на прочность и плотность трубопроводов тепловых сетей</w:t>
            </w:r>
          </w:p>
        </w:tc>
        <w:tc>
          <w:tcPr>
            <w:tcW w:w="850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0,4</w:t>
            </w:r>
          </w:p>
        </w:tc>
        <w:tc>
          <w:tcPr>
            <w:tcW w:w="1133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гидр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- 0</w:t>
            </w:r>
          </w:p>
        </w:tc>
        <w:tc>
          <w:tcPr>
            <w:tcW w:w="84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7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l139"/>
            <w:bookmarkEnd w:id="60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если бесхозяйные тепловые сети отсутствуют,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гидр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принимается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равным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84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5FC" w:rsidRPr="009B45FC" w:rsidTr="009B45FC">
        <w:tc>
          <w:tcPr>
            <w:tcW w:w="901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l140"/>
            <w:bookmarkEnd w:id="61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1.5.5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подтверждающие проведение мероприятий по контролю за состоянием подземных трубопроводов тепловой сети (за исключением неметаллических), проложенных в непроходных каналах, и при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бесканальной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прокладке,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проведению которых установлены пунктами 367 - 369 Правил N 511 (подпункт 9.3.20 пункта 9 Правил)</w:t>
            </w:r>
          </w:p>
        </w:tc>
        <w:tc>
          <w:tcPr>
            <w:tcW w:w="3395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наличия документов, подтверждающих проведение мероприятий по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подземных трубопроводов тепловой сети (за исключением неметаллических), проложенных в непроходных каналах, и при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бесканальной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прокладке</w:t>
            </w:r>
          </w:p>
        </w:tc>
        <w:tc>
          <w:tcPr>
            <w:tcW w:w="850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133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шурф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l141"/>
            <w:bookmarkEnd w:id="62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если бесхозяйные тепловые сети отсутствуют,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шурф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принимается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равным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84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l142"/>
            <w:bookmarkEnd w:id="63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1.5.6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Акты о проведении очистки и промывки тепловых сетей, тепловых пунктов, требования к которым установлены пунктами 335 - 337, абзацами шестым -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восьмым пункта 404 и пунктом 412 Правил N 511 (подпункт 9.3.21 пункта 9 Правил)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наличия актов о проведении очистки и тепловых сетей, тепловых пунктов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очист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.п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ромыв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l143"/>
            <w:bookmarkEnd w:id="64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1.5.7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измерений удельного электрического сопротивления грунта и потенциалов блуждающих токов в соответствии с требованиями пункта 364 Правил N 511 (подпункт 9.3.23 Пункта 9 Правил)</w:t>
            </w:r>
          </w:p>
        </w:tc>
        <w:tc>
          <w:tcPr>
            <w:tcW w:w="3395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наличия актов измерений удельного электрического сопротивления грунта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потенциалов блуждающих токов</w:t>
            </w:r>
          </w:p>
        </w:tc>
        <w:tc>
          <w:tcPr>
            <w:tcW w:w="850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3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электр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.с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опр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l144"/>
            <w:bookmarkEnd w:id="65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если бесхозяйные тепловые сети отсутствуют, </w:t>
            </w: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электр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.с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опр</w:t>
            </w:r>
            <w:proofErr w:type="spell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принимается равным 1</w:t>
            </w:r>
          </w:p>
        </w:tc>
        <w:tc>
          <w:tcPr>
            <w:tcW w:w="84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l145"/>
            <w:bookmarkEnd w:id="66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1.5.8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опробования работоспособности оборудования насосных станций, проведение которого установлено требованиями пункта 388 Правил N 511 (подпункт 9.3.24 Пункта 9 Правил)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наличия акта опробования работоспособности оборудования насосных станций</w:t>
            </w:r>
            <w:proofErr w:type="gramEnd"/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насос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.с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тан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l146"/>
            <w:bookmarkEnd w:id="67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1.5.9</w:t>
            </w:r>
          </w:p>
        </w:tc>
        <w:tc>
          <w:tcPr>
            <w:tcW w:w="1758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Утвержденный в соответствии с требованиями пункта 28 Правил N 511 перечень запасов материалов, запорной арматуры, запасных частей, средств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механизации для выполнения срочных внеплановых (аварийных) ремонтных работ, результаты последней проведенной инвентаризации запасов материалов, запорной арматуры, запасных частей, средств механизации для выполнения срочных внеплановых (аварийных) ремонтных работ, оформленные в соответствии с требованиями </w:t>
            </w:r>
            <w:hyperlink r:id="rId37" w:anchor="h42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Положения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ведению бухгалтерского учета и бухгалтерской отчетности в Российской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Федерации, утвержденного приказом Минфина России от 29 июля 1998 г. N 34н &lt;5&gt; (подпункт 9.3.26 Пункта 9 Правил)</w:t>
            </w:r>
          </w:p>
        </w:tc>
        <w:tc>
          <w:tcPr>
            <w:tcW w:w="3395" w:type="dxa"/>
            <w:vMerge w:val="restart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наличия запасов материалов, запорной арматуры, запасных частей, средств механизации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матер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11E8CC" wp14:editId="711CBE23">
                  <wp:extent cx="1160780" cy="461010"/>
                  <wp:effectExtent l="0" t="0" r="1270" b="0"/>
                  <wp:docPr id="2" name="Рисунок 2" descr="https://normativ.kontur.ru/image?moduleId=1&amp;imageId=187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ormativ.kontur.ru/image?moduleId=1&amp;imageId=187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8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l147"/>
            <w:bookmarkEnd w:id="68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1.5.9.1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инвент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запасов материалов, запорной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арматуры, запасных частей, средств механизации для выполнения срочных внеплановых (аварийных) ремонтных работ согласно последней инвентаризации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l148"/>
            <w:bookmarkEnd w:id="69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1.5.9.2</w:t>
            </w:r>
          </w:p>
        </w:tc>
        <w:tc>
          <w:tcPr>
            <w:tcW w:w="1758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vMerge/>
            <w:hideMark/>
          </w:tcPr>
          <w:p w:rsidR="009B45FC" w:rsidRPr="009B45FC" w:rsidRDefault="009B45FC" w:rsidP="009B4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перечня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запасов материалов, запорной арматуры, запасных частей, средств механизации для выполнения срочных внеплановых (аварийных) ремонтных работ согласно перечню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l149"/>
            <w:bookmarkEnd w:id="70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1.5.10</w:t>
            </w:r>
          </w:p>
        </w:tc>
        <w:tc>
          <w:tcPr>
            <w:tcW w:w="17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требованиями </w:t>
            </w:r>
            <w:hyperlink r:id="rId39" w:anchor="l1081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части 1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статьи 9 Федерального закона о промышленной безопасности копия лицензии или выписки из реестра лицензий Ростехнадзора, копия договора обязательного страхования гражданской ответственности,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объекте.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Требование не распространяется на объекты теплоснабжения организаций, подведомственных федеральным органам исполнительной власти в сфере обороны, обеспечения безопасности, государственной охраны, внешней разведки,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мобилизационной подготовки и мобилизации (подпункт 9.3.27 пункта 9 Правил)</w:t>
            </w:r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наличия лицензии Ростехнадзора и договора обязательного страхования гражданской ответственности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страх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B45FC" w:rsidRPr="009B45FC" w:rsidTr="009B45FC">
        <w:tc>
          <w:tcPr>
            <w:tcW w:w="901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l150"/>
            <w:bookmarkEnd w:id="71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58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выполнение в установленные сроки предписаний, влияющих на надежность работы в отопительный период, выданных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безопасности, федеральными органами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исполнительной власти в сфере обороны, обеспечения безопасности, государственной охраны, внешней разведки, мобилизационной подготовки и мобилизации, исполнения наказаний (их подразделениями) (в случаях, предусмотренных </w:t>
            </w:r>
            <w:hyperlink r:id="rId40" w:anchor="l1776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пунктом 2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части 1 статьи 4.1 Федерального закона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теплоснабжении и абзацем вторым </w:t>
            </w:r>
            <w:hyperlink r:id="rId41" w:anchor="l1059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пункта 2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статьи 5 Федерального закона о промышленной безопасности,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 устранении нарушений требований пунктов 26, 32, 59, 60, 66, 117, абзацев первого - третьего пункта 125, абзаца первого пункта 155, пунктов 156, 157, 169, 170, абзаца первого пункта 201, пункта 202, абзаца четвертого пункта 225, пунктов 249, 250, абзацев первого и второго пункта 251, пунктов 264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265, 306, 311, 312, 315 - 319, абзаца восьмого пункта 333, пунктов 348 - 350, 352, 355, 356, 359, 375,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абзацев четвертого и пятого пункта 378, пункта 388, абзацев второго - четвертого, шестого - восьмого и десятого пункта 404, пунктов 408, 412 Правил N 511 и пунктов </w:t>
            </w:r>
            <w:hyperlink r:id="rId42" w:anchor="l3585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394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3" w:anchor="l3595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396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</w:t>
            </w:r>
            <w:hyperlink r:id="rId44" w:anchor="l3603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399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5" w:anchor="l3618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403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 промышленной безопасности (подпункт 9.2 пункта 9 Правил)</w:t>
            </w:r>
            <w:proofErr w:type="gramEnd"/>
          </w:p>
        </w:tc>
        <w:tc>
          <w:tcPr>
            <w:tcW w:w="311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 об отсутствии невыполненных в установленные сроки предписаний об устранении нарушений требований пунктов 26, 32, 59, 60, 66, 117, абзацев первого - третьего пункта 125, абзаца первого пункта 155, пунктов 156, 157, 169, 170, абзаца первого пункта 201, пункта 202, абзаца четвертого пункта 225, пунктов 249, 250, абзацев первого и второго пункта 251, пунктов 264, 265, 306, 311, 312, 315 - 319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абзаца восьмого пункта 333, пунктов 348 - 350, 352, 355, 356, 359, 375, абзацев четвертого и пятого пункта 378, пункта 388, абзацев второго - четвертого, шестого - восьмого и десятого пункта 404, пунктов 408, 412 Правил N 511 и пунктов </w:t>
            </w:r>
            <w:hyperlink r:id="rId46" w:anchor="l3585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394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7" w:anchor="l3595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396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</w:t>
            </w:r>
            <w:hyperlink r:id="rId48" w:anchor="l3603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399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9" w:anchor="l3618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403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Правил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промышленной безопасности при использовании оборудования, работающего под избыточным давлением, влияющих на надежность работы в отопительный период, выданных федеральным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органом исполнительной власти государственного энергетического надзора, федерального государственного надзора в области промышленной безопасности, федеральными органами исполнительной власти в сфере обороны, обеспечения безопасности, государственной охраны, внешней разведки, мобилизационной подготовки и мобилизации, исполнения наказаний (их подразделениями) (в случаях, предусмотренных </w:t>
            </w:r>
            <w:hyperlink r:id="rId50" w:anchor="l1776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пунктом 2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части 1 статьи 4.1 Федерального закона о теплоснабжении и абзацем вторым </w:t>
            </w:r>
            <w:hyperlink r:id="rId51" w:anchor="l1059" w:tgtFrame="_blank" w:history="1">
              <w:r w:rsidRPr="009B45FC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lang w:eastAsia="ru-RU"/>
                </w:rPr>
                <w:t>пункта 2</w:t>
              </w:r>
            </w:hyperlink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статьи 5 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Федерального закона о промышленной безопасности) (подпункт</w:t>
            </w:r>
            <w:proofErr w:type="gramEnd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 пункта 9 Правил)</w:t>
            </w:r>
            <w:proofErr w:type="gramEnd"/>
          </w:p>
        </w:tc>
        <w:tc>
          <w:tcPr>
            <w:tcW w:w="3395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выполнения предписаний, влияющих на надежность работы в отопительный период</w:t>
            </w:r>
          </w:p>
        </w:tc>
        <w:tc>
          <w:tcPr>
            <w:tcW w:w="85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33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предп</w:t>
            </w:r>
            <w:proofErr w:type="spellEnd"/>
          </w:p>
        </w:tc>
        <w:tc>
          <w:tcPr>
            <w:tcW w:w="1840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</w:t>
            </w: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Отсутствие - 0</w:t>
            </w:r>
          </w:p>
        </w:tc>
        <w:tc>
          <w:tcPr>
            <w:tcW w:w="84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hideMark/>
          </w:tcPr>
          <w:p w:rsidR="009B45FC" w:rsidRPr="009B45FC" w:rsidRDefault="009B45FC" w:rsidP="009B45FC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заполняется</w:t>
            </w:r>
          </w:p>
        </w:tc>
      </w:tr>
    </w:tbl>
    <w:p w:rsidR="009B45FC" w:rsidRPr="009B45FC" w:rsidRDefault="009B45FC" w:rsidP="009B4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l151"/>
      <w:bookmarkEnd w:id="72"/>
      <w:r w:rsidRPr="009B45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5" style="width:0;height:1.5pt" o:hralign="center" o:hrstd="t" o:hr="t" fillcolor="#a0a0a0" stroked="f"/>
        </w:pict>
      </w:r>
    </w:p>
    <w:p w:rsidR="009B45FC" w:rsidRPr="009B45FC" w:rsidRDefault="009B45FC" w:rsidP="009B45FC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bookmarkStart w:id="73" w:name="l153"/>
      <w:bookmarkEnd w:id="73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&lt;1&gt; </w:t>
      </w:r>
      <w:proofErr w:type="gramStart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Зарегистрирован</w:t>
      </w:r>
      <w:proofErr w:type="gramEnd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Минюстом России 2 июня 2025 г., регистрационный N 82505. В соответствии с пунктом 3 приказа Минэнерго России от 14 мая 2025 г. N 511 данный акт действует до 1 сентября 2030 г.</w:t>
      </w:r>
    </w:p>
    <w:p w:rsidR="009B45FC" w:rsidRPr="009B45FC" w:rsidRDefault="009B45FC" w:rsidP="009B45FC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bookmarkStart w:id="74" w:name="l154"/>
      <w:bookmarkEnd w:id="74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&lt;2&gt; </w:t>
      </w:r>
      <w:proofErr w:type="gramStart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Зарегистрирован</w:t>
      </w:r>
      <w:proofErr w:type="gramEnd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Минюстом России 31 декабря 2020 г., регистрационный N 61998. В соответствии с </w:t>
      </w:r>
      <w:hyperlink r:id="rId52" w:anchor="l2269" w:tgtFrame="_blank" w:history="1">
        <w:r w:rsidRPr="009B45FC">
          <w:rPr>
            <w:rFonts w:ascii="PT Serif" w:eastAsia="Times New Roman" w:hAnsi="PT Serif" w:cs="Times New Roman"/>
            <w:color w:val="228007"/>
            <w:sz w:val="24"/>
            <w:szCs w:val="24"/>
            <w:lang w:eastAsia="ru-RU"/>
          </w:rPr>
          <w:t>пунктом 2</w:t>
        </w:r>
      </w:hyperlink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приказа Ростехнадзора от 15 декабря 2020 г. N 536 данный акт действует до 1 января 2027 г.</w:t>
      </w:r>
    </w:p>
    <w:p w:rsidR="009B45FC" w:rsidRPr="009B45FC" w:rsidRDefault="009B45FC" w:rsidP="009B45FC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bookmarkStart w:id="75" w:name="l155"/>
      <w:bookmarkEnd w:id="75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lastRenderedPageBreak/>
        <w:t xml:space="preserve">&lt;3&gt; </w:t>
      </w:r>
      <w:proofErr w:type="gramStart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Зарегистрирован</w:t>
      </w:r>
      <w:proofErr w:type="gramEnd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Минюстом России 7 октября 2022 г., регистрационный N 70433.</w:t>
      </w:r>
    </w:p>
    <w:p w:rsidR="009B45FC" w:rsidRPr="009B45FC" w:rsidRDefault="009B45FC" w:rsidP="009B45FC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bookmarkStart w:id="76" w:name="l156"/>
      <w:bookmarkEnd w:id="76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&lt;4&gt; </w:t>
      </w:r>
      <w:proofErr w:type="gramStart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Зарегистрирован</w:t>
      </w:r>
      <w:proofErr w:type="gramEnd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Минюстом России 29 декабря 2020 г., регистрационный N 61926. В соответствии с </w:t>
      </w:r>
      <w:hyperlink r:id="rId53" w:anchor="l184" w:tgtFrame="_blank" w:history="1">
        <w:r w:rsidRPr="009B45FC">
          <w:rPr>
            <w:rFonts w:ascii="PT Serif" w:eastAsia="Times New Roman" w:hAnsi="PT Serif" w:cs="Times New Roman"/>
            <w:color w:val="228007"/>
            <w:sz w:val="24"/>
            <w:szCs w:val="24"/>
            <w:lang w:eastAsia="ru-RU"/>
          </w:rPr>
          <w:t>пунктом 3</w:t>
        </w:r>
      </w:hyperlink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приказа Минтруда России от 17 декабря 2020 г. N 924н данный акт действует до 31 декабря 2025 г.</w:t>
      </w:r>
    </w:p>
    <w:p w:rsidR="009B45FC" w:rsidRPr="009B45FC" w:rsidRDefault="009B45FC" w:rsidP="009B45FC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bookmarkStart w:id="77" w:name="l157"/>
      <w:bookmarkEnd w:id="77"/>
      <w:proofErr w:type="gramStart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&lt;5&gt; Зарегистрирован Минюстом России 27 августа 1998 г., регистрационный N 1598 (с изменениями, внесенными приказами Минфина России от 24 марта 2000 г. N 31н зарегистрирован Минюстом России 26 апреля 2000 г., регистрационный N 2209), от 18 сентября 2006 г. N 116н (зарегистрирован Минюстом России 24 октября 2006 г., регистрационный N 8397), от 26 марта 2007 г. N 26н (зарегистрирован Минюстом</w:t>
      </w:r>
      <w:proofErr w:type="gramEnd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России 12 апреля 2007 г., регистрационный N 9285), от 25 октября 2010 г. N 132н (зарегистрирован Минюстом России 25 ноября 2010 г., регистрационный N 19048), от 24 декабря 2010 г. N 186н (зарегистрирован Минюстом России 22 февраля 2011 г., регистрационный N 19910), от 29 марта 2017 г. N 47н (зарегистрирован Минюстом России 18 апреля 2017 г., регистрационный N 46408), от</w:t>
      </w:r>
      <w:proofErr w:type="gramEnd"/>
      <w:r w:rsidRPr="009B45F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11 апреля 2018 г. N 74н (зарегистрирован Минюстом России 25 апреля 2018 г., регистрационный N 50890).</w:t>
      </w:r>
    </w:p>
    <w:p w:rsidR="00F179B4" w:rsidRDefault="00F179B4"/>
    <w:sectPr w:rsidR="00F179B4" w:rsidSect="009B45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D2"/>
    <w:rsid w:val="000C2AC4"/>
    <w:rsid w:val="00721DD2"/>
    <w:rsid w:val="009B45FC"/>
    <w:rsid w:val="00F1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4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4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B45FC"/>
  </w:style>
  <w:style w:type="paragraph" w:customStyle="1" w:styleId="dt-rp">
    <w:name w:val="dt-rp"/>
    <w:basedOn w:val="a"/>
    <w:rsid w:val="009B4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9B45FC"/>
  </w:style>
  <w:style w:type="character" w:styleId="a3">
    <w:name w:val="Hyperlink"/>
    <w:basedOn w:val="a0"/>
    <w:uiPriority w:val="99"/>
    <w:semiHidden/>
    <w:unhideWhenUsed/>
    <w:rsid w:val="009B45F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B45FC"/>
    <w:rPr>
      <w:color w:val="800080"/>
      <w:u w:val="single"/>
    </w:rPr>
  </w:style>
  <w:style w:type="character" w:customStyle="1" w:styleId="dt-b">
    <w:name w:val="dt-b"/>
    <w:basedOn w:val="a0"/>
    <w:rsid w:val="009B45FC"/>
  </w:style>
  <w:style w:type="paragraph" w:customStyle="1" w:styleId="dt-p">
    <w:name w:val="dt-p"/>
    <w:basedOn w:val="a"/>
    <w:rsid w:val="009B4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B4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4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5F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B4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4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4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B45FC"/>
  </w:style>
  <w:style w:type="paragraph" w:customStyle="1" w:styleId="dt-rp">
    <w:name w:val="dt-rp"/>
    <w:basedOn w:val="a"/>
    <w:rsid w:val="009B4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9B45FC"/>
  </w:style>
  <w:style w:type="character" w:styleId="a3">
    <w:name w:val="Hyperlink"/>
    <w:basedOn w:val="a0"/>
    <w:uiPriority w:val="99"/>
    <w:semiHidden/>
    <w:unhideWhenUsed/>
    <w:rsid w:val="009B45F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B45FC"/>
    <w:rPr>
      <w:color w:val="800080"/>
      <w:u w:val="single"/>
    </w:rPr>
  </w:style>
  <w:style w:type="character" w:customStyle="1" w:styleId="dt-b">
    <w:name w:val="dt-b"/>
    <w:basedOn w:val="a0"/>
    <w:rsid w:val="009B45FC"/>
  </w:style>
  <w:style w:type="paragraph" w:customStyle="1" w:styleId="dt-p">
    <w:name w:val="dt-p"/>
    <w:basedOn w:val="a"/>
    <w:rsid w:val="009B4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B4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4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5F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B4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2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8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gif"/><Relationship Id="rId18" Type="http://schemas.openxmlformats.org/officeDocument/2006/relationships/hyperlink" Target="https://normativ.kontur.ru/document?moduleId=1&amp;documentId=384352" TargetMode="External"/><Relationship Id="rId26" Type="http://schemas.openxmlformats.org/officeDocument/2006/relationships/hyperlink" Target="https://normativ.kontur.ru/document?moduleId=1&amp;documentId=501301" TargetMode="External"/><Relationship Id="rId39" Type="http://schemas.openxmlformats.org/officeDocument/2006/relationships/hyperlink" Target="https://normativ.kontur.ru/document?moduleId=1&amp;documentId=501301" TargetMode="External"/><Relationship Id="rId21" Type="http://schemas.openxmlformats.org/officeDocument/2006/relationships/hyperlink" Target="https://normativ.kontur.ru/document?moduleId=1&amp;documentId=433499" TargetMode="External"/><Relationship Id="rId34" Type="http://schemas.openxmlformats.org/officeDocument/2006/relationships/hyperlink" Target="https://normativ.kontur.ru/document?moduleId=1&amp;documentId=489779" TargetMode="External"/><Relationship Id="rId42" Type="http://schemas.openxmlformats.org/officeDocument/2006/relationships/hyperlink" Target="https://normativ.kontur.ru/document?moduleId=1&amp;documentId=384352" TargetMode="External"/><Relationship Id="rId47" Type="http://schemas.openxmlformats.org/officeDocument/2006/relationships/hyperlink" Target="https://normativ.kontur.ru/document?moduleId=1&amp;documentId=384352" TargetMode="External"/><Relationship Id="rId50" Type="http://schemas.openxmlformats.org/officeDocument/2006/relationships/hyperlink" Target="https://normativ.kontur.ru/document?moduleId=1&amp;documentId=489779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476930" TargetMode="External"/><Relationship Id="rId12" Type="http://schemas.openxmlformats.org/officeDocument/2006/relationships/hyperlink" Target="https://normativ.kontur.ru/document?moduleId=1&amp;documentId=476930" TargetMode="External"/><Relationship Id="rId17" Type="http://schemas.openxmlformats.org/officeDocument/2006/relationships/hyperlink" Target="https://normativ.kontur.ru/document?moduleId=1&amp;documentId=384352" TargetMode="External"/><Relationship Id="rId25" Type="http://schemas.openxmlformats.org/officeDocument/2006/relationships/hyperlink" Target="https://normativ.kontur.ru/document?moduleId=1&amp;documentId=384352" TargetMode="External"/><Relationship Id="rId33" Type="http://schemas.openxmlformats.org/officeDocument/2006/relationships/hyperlink" Target="https://normativ.kontur.ru/document?moduleId=1&amp;documentId=384352" TargetMode="External"/><Relationship Id="rId38" Type="http://schemas.openxmlformats.org/officeDocument/2006/relationships/image" Target="media/image2.png"/><Relationship Id="rId46" Type="http://schemas.openxmlformats.org/officeDocument/2006/relationships/hyperlink" Target="https://normativ.kontur.ru/document?moduleId=1&amp;documentId=38435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489779" TargetMode="External"/><Relationship Id="rId20" Type="http://schemas.openxmlformats.org/officeDocument/2006/relationships/hyperlink" Target="https://normativ.kontur.ru/document?moduleId=1&amp;documentId=384352" TargetMode="External"/><Relationship Id="rId29" Type="http://schemas.openxmlformats.org/officeDocument/2006/relationships/hyperlink" Target="https://normativ.kontur.ru/document?moduleId=1&amp;documentId=384352" TargetMode="External"/><Relationship Id="rId41" Type="http://schemas.openxmlformats.org/officeDocument/2006/relationships/hyperlink" Target="https://normativ.kontur.ru/document?moduleId=1&amp;documentId=501301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76930" TargetMode="External"/><Relationship Id="rId11" Type="http://schemas.openxmlformats.org/officeDocument/2006/relationships/hyperlink" Target="https://normativ.kontur.ru/document?moduleId=1&amp;documentId=476930" TargetMode="External"/><Relationship Id="rId24" Type="http://schemas.openxmlformats.org/officeDocument/2006/relationships/hyperlink" Target="https://normativ.kontur.ru/document?moduleId=1&amp;documentId=433499" TargetMode="External"/><Relationship Id="rId32" Type="http://schemas.openxmlformats.org/officeDocument/2006/relationships/hyperlink" Target="https://normativ.kontur.ru/document?moduleId=1&amp;documentId=489779" TargetMode="External"/><Relationship Id="rId37" Type="http://schemas.openxmlformats.org/officeDocument/2006/relationships/hyperlink" Target="https://normativ.kontur.ru/document?moduleId=1&amp;documentId=312138" TargetMode="External"/><Relationship Id="rId40" Type="http://schemas.openxmlformats.org/officeDocument/2006/relationships/hyperlink" Target="https://normativ.kontur.ru/document?moduleId=1&amp;documentId=489779" TargetMode="External"/><Relationship Id="rId45" Type="http://schemas.openxmlformats.org/officeDocument/2006/relationships/hyperlink" Target="https://normativ.kontur.ru/document?moduleId=1&amp;documentId=384352" TargetMode="External"/><Relationship Id="rId53" Type="http://schemas.openxmlformats.org/officeDocument/2006/relationships/hyperlink" Target="https://normativ.kontur.ru/document?moduleId=1&amp;documentId=501444" TargetMode="External"/><Relationship Id="rId5" Type="http://schemas.openxmlformats.org/officeDocument/2006/relationships/hyperlink" Target="https://normativ.kontur.ru/document?moduleId=1&amp;documentId=476930" TargetMode="External"/><Relationship Id="rId15" Type="http://schemas.openxmlformats.org/officeDocument/2006/relationships/hyperlink" Target="https://normativ.kontur.ru/document?moduleId=1&amp;documentId=489779" TargetMode="External"/><Relationship Id="rId23" Type="http://schemas.openxmlformats.org/officeDocument/2006/relationships/hyperlink" Target="https://normativ.kontur.ru/document?moduleId=1&amp;documentId=384352" TargetMode="External"/><Relationship Id="rId28" Type="http://schemas.openxmlformats.org/officeDocument/2006/relationships/hyperlink" Target="https://normativ.kontur.ru/document?moduleId=1&amp;documentId=501444" TargetMode="External"/><Relationship Id="rId36" Type="http://schemas.openxmlformats.org/officeDocument/2006/relationships/hyperlink" Target="https://normativ.kontur.ru/document?moduleId=1&amp;documentId=501301" TargetMode="External"/><Relationship Id="rId49" Type="http://schemas.openxmlformats.org/officeDocument/2006/relationships/hyperlink" Target="https://normativ.kontur.ru/document?moduleId=1&amp;documentId=384352" TargetMode="External"/><Relationship Id="rId10" Type="http://schemas.openxmlformats.org/officeDocument/2006/relationships/hyperlink" Target="https://normativ.kontur.ru/document?moduleId=1&amp;documentId=481064" TargetMode="External"/><Relationship Id="rId19" Type="http://schemas.openxmlformats.org/officeDocument/2006/relationships/hyperlink" Target="https://normativ.kontur.ru/document?moduleId=1&amp;documentId=384352" TargetMode="External"/><Relationship Id="rId31" Type="http://schemas.openxmlformats.org/officeDocument/2006/relationships/hyperlink" Target="https://normativ.kontur.ru/document?moduleId=1&amp;documentId=489779" TargetMode="External"/><Relationship Id="rId44" Type="http://schemas.openxmlformats.org/officeDocument/2006/relationships/hyperlink" Target="https://normativ.kontur.ru/document?moduleId=1&amp;documentId=384352" TargetMode="External"/><Relationship Id="rId52" Type="http://schemas.openxmlformats.org/officeDocument/2006/relationships/hyperlink" Target="https://normativ.kontur.ru/document?moduleId=1&amp;documentId=3843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76930" TargetMode="External"/><Relationship Id="rId14" Type="http://schemas.openxmlformats.org/officeDocument/2006/relationships/hyperlink" Target="https://normativ.kontur.ru/document?moduleId=1&amp;documentId=489779" TargetMode="External"/><Relationship Id="rId22" Type="http://schemas.openxmlformats.org/officeDocument/2006/relationships/hyperlink" Target="https://normativ.kontur.ru/document?moduleId=1&amp;documentId=433499" TargetMode="External"/><Relationship Id="rId27" Type="http://schemas.openxmlformats.org/officeDocument/2006/relationships/hyperlink" Target="https://normativ.kontur.ru/document?moduleId=1&amp;documentId=384352" TargetMode="External"/><Relationship Id="rId30" Type="http://schemas.openxmlformats.org/officeDocument/2006/relationships/hyperlink" Target="https://normativ.kontur.ru/document?moduleId=1&amp;documentId=489779" TargetMode="External"/><Relationship Id="rId35" Type="http://schemas.openxmlformats.org/officeDocument/2006/relationships/hyperlink" Target="https://normativ.kontur.ru/document?moduleId=1&amp;documentId=489779" TargetMode="External"/><Relationship Id="rId43" Type="http://schemas.openxmlformats.org/officeDocument/2006/relationships/hyperlink" Target="https://normativ.kontur.ru/document?moduleId=1&amp;documentId=384352" TargetMode="External"/><Relationship Id="rId48" Type="http://schemas.openxmlformats.org/officeDocument/2006/relationships/hyperlink" Target="https://normativ.kontur.ru/document?moduleId=1&amp;documentId=384352" TargetMode="External"/><Relationship Id="rId8" Type="http://schemas.openxmlformats.org/officeDocument/2006/relationships/hyperlink" Target="https://normativ.kontur.ru/document?moduleId=1&amp;documentId=476930" TargetMode="External"/><Relationship Id="rId51" Type="http://schemas.openxmlformats.org/officeDocument/2006/relationships/hyperlink" Target="https://normativ.kontur.ru/document?moduleId=1&amp;documentId=50130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5332</Words>
  <Characters>30396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AksenovAV</dc:creator>
  <cp:lastModifiedBy>AksenovAV</cp:lastModifiedBy>
  <cp:revision>2</cp:revision>
  <dcterms:created xsi:type="dcterms:W3CDTF">2026-08-10T10:08:00Z</dcterms:created>
  <dcterms:modified xsi:type="dcterms:W3CDTF">2026-08-10T10:08:00Z</dcterms:modified>
</cp:coreProperties>
</file>